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4C5" w:rsidRDefault="00AB515A">
      <w:pPr>
        <w:jc w:val="center"/>
      </w:pPr>
      <w:r>
        <w:t xml:space="preserve">First Grade Measurement </w:t>
      </w:r>
      <w:r w:rsidR="00592BC5">
        <w:t xml:space="preserve">Parent Letter </w:t>
      </w:r>
    </w:p>
    <w:p w:rsidR="000474C5" w:rsidRDefault="000474C5"/>
    <w:p w:rsidR="000474C5" w:rsidRDefault="00592BC5">
      <w:r>
        <w:t xml:space="preserve">Dear </w:t>
      </w:r>
      <w:r w:rsidR="00AB515A">
        <w:t>First Grade Family,</w:t>
      </w:r>
    </w:p>
    <w:p w:rsidR="000474C5" w:rsidRDefault="000474C5"/>
    <w:p w:rsidR="000474C5" w:rsidRDefault="00592BC5">
      <w:r>
        <w:t xml:space="preserve">During the week of &lt;date&gt; we will be starting a new math unit focused on </w:t>
      </w:r>
      <w:r w:rsidR="00192884">
        <w:t>m</w:t>
      </w:r>
      <w:r w:rsidR="00AB515A">
        <w:t>easurement</w:t>
      </w:r>
      <w:r>
        <w:t>. The purpose of this letter is to give you some background information about our new unit.</w:t>
      </w:r>
    </w:p>
    <w:p w:rsidR="000474C5" w:rsidRDefault="000474C5"/>
    <w:p w:rsidR="000474C5" w:rsidRPr="00711D6D" w:rsidRDefault="00592BC5">
      <w:pPr>
        <w:rPr>
          <w:b/>
        </w:rPr>
      </w:pPr>
      <w:r w:rsidRPr="00711D6D">
        <w:rPr>
          <w:b/>
        </w:rPr>
        <w:t>Focus of the Unit</w:t>
      </w:r>
    </w:p>
    <w:p w:rsidR="00315B52" w:rsidRDefault="00315B52"/>
    <w:p w:rsidR="00315B52" w:rsidRDefault="00315B52" w:rsidP="00490F32">
      <w:r>
        <w:t>Students measure with nonstandard units (cubes, paperclips, etc.)</w:t>
      </w:r>
      <w:r w:rsidR="0001636B">
        <w:t>, order objects by length</w:t>
      </w:r>
      <w:r w:rsidR="006D7754">
        <w:t>,</w:t>
      </w:r>
      <w:r w:rsidR="0001636B">
        <w:t xml:space="preserve"> and compare the lengths of objects.  </w:t>
      </w:r>
      <w:r w:rsidR="00592BC5">
        <w:t>The use of</w:t>
      </w:r>
      <w:r w:rsidR="0001636B">
        <w:t xml:space="preserve"> </w:t>
      </w:r>
      <w:r w:rsidR="00DA7602">
        <w:t>inch</w:t>
      </w:r>
      <w:r w:rsidR="0001636B">
        <w:t xml:space="preserve"> tiles</w:t>
      </w:r>
      <w:r w:rsidR="00256F72">
        <w:t xml:space="preserve"> </w:t>
      </w:r>
      <w:r w:rsidR="00711D6D">
        <w:t>and</w:t>
      </w:r>
      <w:r w:rsidR="00256F72">
        <w:t xml:space="preserve"> </w:t>
      </w:r>
      <w:r w:rsidR="00DA7602">
        <w:t>centimeter</w:t>
      </w:r>
      <w:r w:rsidR="006D7754">
        <w:t xml:space="preserve"> cubes</w:t>
      </w:r>
      <w:r w:rsidR="00256F72">
        <w:t xml:space="preserve"> </w:t>
      </w:r>
      <w:r w:rsidR="006D7754">
        <w:t xml:space="preserve">introduces </w:t>
      </w:r>
      <w:r w:rsidR="00E5229D">
        <w:t xml:space="preserve">the idea of </w:t>
      </w:r>
      <w:r w:rsidR="0001636B">
        <w:t xml:space="preserve">standard </w:t>
      </w:r>
      <w:r w:rsidR="00711D6D">
        <w:t>measurement.  Students connect</w:t>
      </w:r>
      <w:r w:rsidR="006D7754">
        <w:t xml:space="preserve"> numbers to length</w:t>
      </w:r>
      <w:r w:rsidR="00711D6D">
        <w:t>.</w:t>
      </w:r>
      <w:r w:rsidR="006D7754" w:rsidRPr="006D7754">
        <w:t xml:space="preserve"> </w:t>
      </w:r>
      <w:r w:rsidR="006D7754">
        <w:t xml:space="preserve">The idea </w:t>
      </w:r>
      <w:r w:rsidR="00E5229D">
        <w:t xml:space="preserve">is introduced </w:t>
      </w:r>
      <w:r w:rsidR="006D7754">
        <w:t xml:space="preserve">that the size of a unit </w:t>
      </w:r>
      <w:r w:rsidR="00E5229D">
        <w:t>used when</w:t>
      </w:r>
      <w:r w:rsidR="006D7754">
        <w:t xml:space="preserve"> </w:t>
      </w:r>
      <w:r w:rsidR="00E5229D">
        <w:t>measuring an object affects the number used of that unit</w:t>
      </w:r>
      <w:r w:rsidR="006D7754">
        <w:t>.</w:t>
      </w:r>
    </w:p>
    <w:p w:rsidR="00315B52" w:rsidRDefault="00315B52" w:rsidP="00711D6D">
      <w:pPr>
        <w:pStyle w:val="ListParagraph"/>
      </w:pPr>
      <w:r>
        <w:t xml:space="preserve"> </w:t>
      </w:r>
    </w:p>
    <w:tbl>
      <w:tblPr>
        <w:tblStyle w:val="TableGrid"/>
        <w:tblW w:w="0" w:type="auto"/>
        <w:tblInd w:w="-5" w:type="dxa"/>
        <w:tblLook w:val="04A0" w:firstRow="1" w:lastRow="0" w:firstColumn="1" w:lastColumn="0" w:noHBand="0" w:noVBand="1"/>
      </w:tblPr>
      <w:tblGrid>
        <w:gridCol w:w="3726"/>
        <w:gridCol w:w="5629"/>
      </w:tblGrid>
      <w:tr w:rsidR="003D242C" w:rsidTr="00711D6D">
        <w:tc>
          <w:tcPr>
            <w:tcW w:w="3726" w:type="dxa"/>
          </w:tcPr>
          <w:p w:rsidR="003D242C" w:rsidRDefault="003D242C" w:rsidP="003D242C">
            <w:pPr>
              <w:pStyle w:val="ListParagraph"/>
              <w:pBdr>
                <w:top w:val="none" w:sz="0" w:space="0" w:color="auto"/>
                <w:left w:val="none" w:sz="0" w:space="0" w:color="auto"/>
                <w:bottom w:val="none" w:sz="0" w:space="0" w:color="auto"/>
                <w:right w:val="none" w:sz="0" w:space="0" w:color="auto"/>
                <w:between w:val="none" w:sz="0" w:space="0" w:color="auto"/>
              </w:pBdr>
              <w:ind w:left="0"/>
            </w:pPr>
            <w:r>
              <w:rPr>
                <w:noProof/>
                <w:lang w:val="en-US"/>
              </w:rPr>
              <w:drawing>
                <wp:inline distT="0" distB="0" distL="0" distR="0" wp14:anchorId="46953A13" wp14:editId="65E1D42D">
                  <wp:extent cx="2225040" cy="766403"/>
                  <wp:effectExtent l="0" t="0" r="381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flipV="1">
                            <a:off x="0" y="0"/>
                            <a:ext cx="2332380" cy="803376"/>
                          </a:xfrm>
                          <a:prstGeom prst="rect">
                            <a:avLst/>
                          </a:prstGeom>
                        </pic:spPr>
                      </pic:pic>
                    </a:graphicData>
                  </a:graphic>
                </wp:inline>
              </w:drawing>
            </w:r>
          </w:p>
        </w:tc>
        <w:tc>
          <w:tcPr>
            <w:tcW w:w="5629" w:type="dxa"/>
          </w:tcPr>
          <w:p w:rsidR="003D242C" w:rsidRDefault="00592BC5" w:rsidP="00953EC3">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pPr>
            <w:r>
              <w:t>Order three objects by length.</w:t>
            </w:r>
          </w:p>
          <w:p w:rsidR="003D242C" w:rsidRDefault="00953EC3" w:rsidP="00953EC3">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pPr>
            <w:r>
              <w:t>Reason that if the marker is shorter than the pencil, and the crayon is shorter than the marker, the crayon is also shorter than the pencil.</w:t>
            </w:r>
          </w:p>
        </w:tc>
      </w:tr>
    </w:tbl>
    <w:p w:rsidR="000474C5" w:rsidRDefault="00256F72">
      <w:r>
        <w:rPr>
          <w:noProof/>
          <w:lang w:val="en-US"/>
        </w:rPr>
        <w:t xml:space="preserve">             </w:t>
      </w:r>
    </w:p>
    <w:p w:rsidR="000474C5" w:rsidRPr="00711D6D" w:rsidRDefault="00592BC5">
      <w:pPr>
        <w:rPr>
          <w:b/>
        </w:rPr>
      </w:pPr>
      <w:r w:rsidRPr="00711D6D">
        <w:rPr>
          <w:b/>
        </w:rPr>
        <w:t xml:space="preserve">Building off Past Mathematics </w:t>
      </w:r>
    </w:p>
    <w:p w:rsidR="0001636B" w:rsidRDefault="0001636B"/>
    <w:p w:rsidR="000474C5" w:rsidRDefault="00313EF6">
      <w:r>
        <w:t>In kindergarten, students first learn</w:t>
      </w:r>
      <w:r w:rsidR="0001636B">
        <w:t xml:space="preserve"> </w:t>
      </w:r>
      <w:r>
        <w:t xml:space="preserve">which </w:t>
      </w:r>
      <w:r w:rsidR="0001636B">
        <w:t xml:space="preserve">attributes </w:t>
      </w:r>
      <w:r>
        <w:t>are measurable (</w:t>
      </w:r>
      <w:r w:rsidR="00711D6D">
        <w:t>height,</w:t>
      </w:r>
      <w:r w:rsidR="0001636B">
        <w:t xml:space="preserve"> weight</w:t>
      </w:r>
      <w:r w:rsidR="00711D6D">
        <w:t>, etc.</w:t>
      </w:r>
      <w:r>
        <w:t xml:space="preserve">) </w:t>
      </w:r>
      <w:r w:rsidR="0001636B">
        <w:t xml:space="preserve">and </w:t>
      </w:r>
      <w:r>
        <w:t>work</w:t>
      </w:r>
      <w:r w:rsidR="0001636B">
        <w:t xml:space="preserve"> on building their vocabulary to descr</w:t>
      </w:r>
      <w:r>
        <w:t xml:space="preserve">ibe those measurable attributes. The expectation is students describe an object in more than one way Ex: This block is long and heavy.  Kindergarteners also directly compare two objects. Ex: The red book is heavier than the blue book. I am taller than my friend. </w:t>
      </w:r>
    </w:p>
    <w:p w:rsidR="00DA7602" w:rsidRDefault="00DA7602"/>
    <w:p w:rsidR="00DA7602" w:rsidRPr="00DA7602" w:rsidRDefault="00DA7602">
      <w:pPr>
        <w:rPr>
          <w:b/>
        </w:rPr>
      </w:pPr>
      <w:r w:rsidRPr="00DA7602">
        <w:rPr>
          <w:b/>
        </w:rPr>
        <w:t>Strategies That Students Will Learn</w:t>
      </w:r>
    </w:p>
    <w:p w:rsidR="000474C5" w:rsidRDefault="000474C5"/>
    <w:tbl>
      <w:tblPr>
        <w:tblStyle w:val="TableGrid"/>
        <w:tblW w:w="0" w:type="auto"/>
        <w:tblLook w:val="04A0" w:firstRow="1" w:lastRow="0" w:firstColumn="1" w:lastColumn="0" w:noHBand="0" w:noVBand="1"/>
      </w:tblPr>
      <w:tblGrid>
        <w:gridCol w:w="4675"/>
        <w:gridCol w:w="4675"/>
      </w:tblGrid>
      <w:tr w:rsidR="003D242C" w:rsidTr="001928DA">
        <w:trPr>
          <w:trHeight w:val="215"/>
        </w:trPr>
        <w:tc>
          <w:tcPr>
            <w:tcW w:w="4675" w:type="dxa"/>
          </w:tcPr>
          <w:p w:rsidR="00F27B57" w:rsidRPr="002F7D0A" w:rsidRDefault="00DA7602" w:rsidP="001928DA">
            <w:pPr>
              <w:pBdr>
                <w:top w:val="none" w:sz="0" w:space="0" w:color="auto"/>
                <w:left w:val="none" w:sz="0" w:space="0" w:color="auto"/>
                <w:bottom w:val="none" w:sz="0" w:space="0" w:color="auto"/>
                <w:right w:val="none" w:sz="0" w:space="0" w:color="auto"/>
                <w:between w:val="none" w:sz="0" w:space="0" w:color="auto"/>
              </w:pBdr>
              <w:rPr>
                <w:b/>
              </w:rPr>
            </w:pPr>
            <w:r w:rsidRPr="00256F72">
              <w:rPr>
                <w:b/>
              </w:rPr>
              <w:t>Meeting the Standard</w:t>
            </w:r>
          </w:p>
        </w:tc>
        <w:tc>
          <w:tcPr>
            <w:tcW w:w="4675" w:type="dxa"/>
          </w:tcPr>
          <w:p w:rsidR="00F27B57" w:rsidRPr="00F27B57" w:rsidRDefault="00DA7602" w:rsidP="001928DA">
            <w:pPr>
              <w:pBdr>
                <w:top w:val="none" w:sz="0" w:space="0" w:color="auto"/>
                <w:left w:val="none" w:sz="0" w:space="0" w:color="auto"/>
                <w:bottom w:val="none" w:sz="0" w:space="0" w:color="auto"/>
                <w:right w:val="none" w:sz="0" w:space="0" w:color="auto"/>
                <w:between w:val="none" w:sz="0" w:space="0" w:color="auto"/>
              </w:pBdr>
              <w:rPr>
                <w:b/>
              </w:rPr>
            </w:pPr>
            <w:r>
              <w:rPr>
                <w:b/>
              </w:rPr>
              <w:t>Incomplete Understanding</w:t>
            </w:r>
          </w:p>
        </w:tc>
      </w:tr>
      <w:tr w:rsidR="003D242C" w:rsidTr="001928DA">
        <w:tc>
          <w:tcPr>
            <w:tcW w:w="4675" w:type="dxa"/>
          </w:tcPr>
          <w:p w:rsidR="00DA7602" w:rsidRDefault="00DA7602" w:rsidP="00DA7602">
            <w:pPr>
              <w:pBdr>
                <w:top w:val="none" w:sz="0" w:space="0" w:color="auto"/>
                <w:left w:val="none" w:sz="0" w:space="0" w:color="auto"/>
                <w:bottom w:val="none" w:sz="0" w:space="0" w:color="auto"/>
                <w:right w:val="none" w:sz="0" w:space="0" w:color="auto"/>
                <w:between w:val="none" w:sz="0" w:space="0" w:color="auto"/>
              </w:pBdr>
              <w:rPr>
                <w:b/>
              </w:rPr>
            </w:pPr>
          </w:p>
          <w:p w:rsidR="00DA7602" w:rsidRDefault="00DA7602" w:rsidP="00DA7602">
            <w:pPr>
              <w:pBdr>
                <w:top w:val="none" w:sz="0" w:space="0" w:color="auto"/>
                <w:left w:val="none" w:sz="0" w:space="0" w:color="auto"/>
                <w:bottom w:val="none" w:sz="0" w:space="0" w:color="auto"/>
                <w:right w:val="none" w:sz="0" w:space="0" w:color="auto"/>
                <w:between w:val="none" w:sz="0" w:space="0" w:color="auto"/>
              </w:pBdr>
            </w:pPr>
            <w:r w:rsidRPr="002F7D0A">
              <w:rPr>
                <w:b/>
              </w:rPr>
              <w:t>Measuring</w:t>
            </w:r>
          </w:p>
          <w:p w:rsidR="00DA7602" w:rsidRDefault="00DA7602" w:rsidP="00DA7602">
            <w:pPr>
              <w:pBdr>
                <w:top w:val="none" w:sz="0" w:space="0" w:color="auto"/>
                <w:left w:val="none" w:sz="0" w:space="0" w:color="auto"/>
                <w:bottom w:val="none" w:sz="0" w:space="0" w:color="auto"/>
                <w:right w:val="none" w:sz="0" w:space="0" w:color="auto"/>
                <w:between w:val="none" w:sz="0" w:space="0" w:color="auto"/>
              </w:pBdr>
            </w:pPr>
          </w:p>
          <w:p w:rsidR="00DA7602" w:rsidRDefault="00DA7602" w:rsidP="00DA7602">
            <w:pPr>
              <w:pBdr>
                <w:top w:val="none" w:sz="0" w:space="0" w:color="auto"/>
                <w:left w:val="none" w:sz="0" w:space="0" w:color="auto"/>
                <w:bottom w:val="none" w:sz="0" w:space="0" w:color="auto"/>
                <w:right w:val="none" w:sz="0" w:space="0" w:color="auto"/>
                <w:between w:val="none" w:sz="0" w:space="0" w:color="auto"/>
              </w:pBdr>
            </w:pPr>
            <w:r>
              <w:rPr>
                <w:noProof/>
                <w:lang w:val="en-US"/>
              </w:rPr>
              <w:drawing>
                <wp:inline distT="0" distB="0" distL="0" distR="0" wp14:anchorId="59A66007" wp14:editId="5EBEC4BB">
                  <wp:extent cx="1448656" cy="358140"/>
                  <wp:effectExtent l="0" t="0" r="0" b="381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60897" cy="361166"/>
                          </a:xfrm>
                          <a:prstGeom prst="rect">
                            <a:avLst/>
                          </a:prstGeom>
                        </pic:spPr>
                      </pic:pic>
                    </a:graphicData>
                  </a:graphic>
                </wp:inline>
              </w:drawing>
            </w:r>
          </w:p>
          <w:p w:rsidR="00DA7602" w:rsidRDefault="00DA7602" w:rsidP="00DA7602">
            <w:pPr>
              <w:pBdr>
                <w:top w:val="none" w:sz="0" w:space="0" w:color="auto"/>
                <w:left w:val="none" w:sz="0" w:space="0" w:color="auto"/>
                <w:bottom w:val="none" w:sz="0" w:space="0" w:color="auto"/>
                <w:right w:val="none" w:sz="0" w:space="0" w:color="auto"/>
                <w:between w:val="none" w:sz="0" w:space="0" w:color="auto"/>
              </w:pBdr>
            </w:pPr>
          </w:p>
          <w:p w:rsidR="00F27B57" w:rsidRPr="002F7D0A" w:rsidRDefault="00DA7602" w:rsidP="00DA7602">
            <w:pPr>
              <w:pBdr>
                <w:top w:val="none" w:sz="0" w:space="0" w:color="auto"/>
                <w:left w:val="none" w:sz="0" w:space="0" w:color="auto"/>
                <w:bottom w:val="none" w:sz="0" w:space="0" w:color="auto"/>
                <w:right w:val="none" w:sz="0" w:space="0" w:color="auto"/>
                <w:between w:val="none" w:sz="0" w:space="0" w:color="auto"/>
              </w:pBdr>
              <w:rPr>
                <w:b/>
              </w:rPr>
            </w:pPr>
            <w:r>
              <w:t>Measure an object from end to end with no gaps or overlaps using nonstandard units.  Recognize the pencil’s length is 7 tiles.</w:t>
            </w:r>
          </w:p>
        </w:tc>
        <w:tc>
          <w:tcPr>
            <w:tcW w:w="4675" w:type="dxa"/>
          </w:tcPr>
          <w:p w:rsidR="00DA7602" w:rsidRDefault="00DA7602" w:rsidP="001928DA">
            <w:pPr>
              <w:pBdr>
                <w:top w:val="none" w:sz="0" w:space="0" w:color="auto"/>
                <w:left w:val="none" w:sz="0" w:space="0" w:color="auto"/>
                <w:bottom w:val="none" w:sz="0" w:space="0" w:color="auto"/>
                <w:right w:val="none" w:sz="0" w:space="0" w:color="auto"/>
                <w:between w:val="none" w:sz="0" w:space="0" w:color="auto"/>
              </w:pBdr>
              <w:rPr>
                <w:b/>
              </w:rPr>
            </w:pPr>
          </w:p>
          <w:p w:rsidR="00DA7602" w:rsidRDefault="00DA7602" w:rsidP="00DA7602">
            <w:pPr>
              <w:pBdr>
                <w:top w:val="none" w:sz="0" w:space="0" w:color="auto"/>
                <w:left w:val="none" w:sz="0" w:space="0" w:color="auto"/>
                <w:bottom w:val="none" w:sz="0" w:space="0" w:color="auto"/>
                <w:right w:val="none" w:sz="0" w:space="0" w:color="auto"/>
                <w:between w:val="none" w:sz="0" w:space="0" w:color="auto"/>
              </w:pBdr>
              <w:rPr>
                <w:b/>
              </w:rPr>
            </w:pPr>
            <w:r w:rsidRPr="002F7D0A">
              <w:rPr>
                <w:b/>
              </w:rPr>
              <w:t>Measuring</w:t>
            </w:r>
          </w:p>
          <w:p w:rsidR="00DA7602" w:rsidRDefault="00DA7602" w:rsidP="00DA7602">
            <w:pPr>
              <w:pBdr>
                <w:top w:val="none" w:sz="0" w:space="0" w:color="auto"/>
                <w:left w:val="none" w:sz="0" w:space="0" w:color="auto"/>
                <w:bottom w:val="none" w:sz="0" w:space="0" w:color="auto"/>
                <w:right w:val="none" w:sz="0" w:space="0" w:color="auto"/>
                <w:between w:val="none" w:sz="0" w:space="0" w:color="auto"/>
              </w:pBdr>
              <w:rPr>
                <w:b/>
              </w:rPr>
            </w:pPr>
          </w:p>
          <w:p w:rsidR="00DA7602" w:rsidRDefault="00DA7602" w:rsidP="00DA7602">
            <w:pPr>
              <w:pBdr>
                <w:top w:val="none" w:sz="0" w:space="0" w:color="auto"/>
                <w:left w:val="none" w:sz="0" w:space="0" w:color="auto"/>
                <w:bottom w:val="none" w:sz="0" w:space="0" w:color="auto"/>
                <w:right w:val="none" w:sz="0" w:space="0" w:color="auto"/>
                <w:between w:val="none" w:sz="0" w:space="0" w:color="auto"/>
              </w:pBdr>
            </w:pPr>
            <w:r>
              <w:rPr>
                <w:noProof/>
                <w:lang w:val="en-US"/>
              </w:rPr>
              <w:drawing>
                <wp:inline distT="0" distB="0" distL="0" distR="0" wp14:anchorId="004494FA" wp14:editId="6213FC9B">
                  <wp:extent cx="1455420" cy="360745"/>
                  <wp:effectExtent l="0" t="0" r="0" b="127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83207" cy="392419"/>
                          </a:xfrm>
                          <a:prstGeom prst="rect">
                            <a:avLst/>
                          </a:prstGeom>
                        </pic:spPr>
                      </pic:pic>
                    </a:graphicData>
                  </a:graphic>
                </wp:inline>
              </w:drawing>
            </w:r>
            <w:r>
              <w:t xml:space="preserve"> </w:t>
            </w:r>
          </w:p>
          <w:p w:rsidR="00DA7602" w:rsidRDefault="00DA7602" w:rsidP="00DA7602">
            <w:pPr>
              <w:pBdr>
                <w:top w:val="none" w:sz="0" w:space="0" w:color="auto"/>
                <w:left w:val="none" w:sz="0" w:space="0" w:color="auto"/>
                <w:bottom w:val="none" w:sz="0" w:space="0" w:color="auto"/>
                <w:right w:val="none" w:sz="0" w:space="0" w:color="auto"/>
                <w:between w:val="none" w:sz="0" w:space="0" w:color="auto"/>
              </w:pBdr>
            </w:pPr>
            <w:r>
              <w:t>Measuring with gaps.</w:t>
            </w:r>
          </w:p>
          <w:p w:rsidR="00DA7602" w:rsidRDefault="00DA7602" w:rsidP="00DA7602">
            <w:pPr>
              <w:pBdr>
                <w:top w:val="none" w:sz="0" w:space="0" w:color="auto"/>
                <w:left w:val="none" w:sz="0" w:space="0" w:color="auto"/>
                <w:bottom w:val="none" w:sz="0" w:space="0" w:color="auto"/>
                <w:right w:val="none" w:sz="0" w:space="0" w:color="auto"/>
                <w:between w:val="none" w:sz="0" w:space="0" w:color="auto"/>
              </w:pBdr>
            </w:pPr>
          </w:p>
          <w:p w:rsidR="00DA7602" w:rsidRDefault="00DA7602" w:rsidP="00DA7602">
            <w:pPr>
              <w:pBdr>
                <w:top w:val="none" w:sz="0" w:space="0" w:color="auto"/>
                <w:left w:val="none" w:sz="0" w:space="0" w:color="auto"/>
                <w:bottom w:val="none" w:sz="0" w:space="0" w:color="auto"/>
                <w:right w:val="none" w:sz="0" w:space="0" w:color="auto"/>
                <w:between w:val="none" w:sz="0" w:space="0" w:color="auto"/>
              </w:pBdr>
            </w:pPr>
            <w:r>
              <w:rPr>
                <w:noProof/>
                <w:lang w:val="en-US"/>
              </w:rPr>
              <w:drawing>
                <wp:inline distT="0" distB="0" distL="0" distR="0" wp14:anchorId="33CEB295" wp14:editId="1BA5D20D">
                  <wp:extent cx="1493520" cy="370189"/>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59441" cy="386528"/>
                          </a:xfrm>
                          <a:prstGeom prst="rect">
                            <a:avLst/>
                          </a:prstGeom>
                        </pic:spPr>
                      </pic:pic>
                    </a:graphicData>
                  </a:graphic>
                </wp:inline>
              </w:drawing>
            </w:r>
            <w:r>
              <w:t xml:space="preserve"> </w:t>
            </w:r>
          </w:p>
          <w:p w:rsidR="00DA7602" w:rsidRDefault="00DA7602" w:rsidP="00DA7602">
            <w:pPr>
              <w:pBdr>
                <w:top w:val="none" w:sz="0" w:space="0" w:color="auto"/>
                <w:left w:val="none" w:sz="0" w:space="0" w:color="auto"/>
                <w:bottom w:val="none" w:sz="0" w:space="0" w:color="auto"/>
                <w:right w:val="none" w:sz="0" w:space="0" w:color="auto"/>
                <w:between w:val="none" w:sz="0" w:space="0" w:color="auto"/>
              </w:pBdr>
            </w:pPr>
            <w:r>
              <w:t>Measuring with overlaps</w:t>
            </w:r>
          </w:p>
          <w:p w:rsidR="00F27B57" w:rsidRPr="002F7D0A" w:rsidRDefault="00F27B57" w:rsidP="001928DA">
            <w:pPr>
              <w:pBdr>
                <w:top w:val="none" w:sz="0" w:space="0" w:color="auto"/>
                <w:left w:val="none" w:sz="0" w:space="0" w:color="auto"/>
                <w:bottom w:val="none" w:sz="0" w:space="0" w:color="auto"/>
                <w:right w:val="none" w:sz="0" w:space="0" w:color="auto"/>
                <w:between w:val="none" w:sz="0" w:space="0" w:color="auto"/>
              </w:pBdr>
              <w:rPr>
                <w:b/>
              </w:rPr>
            </w:pPr>
          </w:p>
        </w:tc>
      </w:tr>
    </w:tbl>
    <w:p w:rsidR="000474C5" w:rsidRDefault="000474C5"/>
    <w:p w:rsidR="00330007" w:rsidRDefault="00330007"/>
    <w:p w:rsidR="00DA7602" w:rsidRDefault="00DA7602"/>
    <w:p w:rsidR="00DA7602" w:rsidRDefault="00DA7602"/>
    <w:tbl>
      <w:tblPr>
        <w:tblStyle w:val="TableGrid"/>
        <w:tblW w:w="0" w:type="auto"/>
        <w:tblLook w:val="04A0" w:firstRow="1" w:lastRow="0" w:firstColumn="1" w:lastColumn="0" w:noHBand="0" w:noVBand="1"/>
      </w:tblPr>
      <w:tblGrid>
        <w:gridCol w:w="4675"/>
        <w:gridCol w:w="4675"/>
      </w:tblGrid>
      <w:tr w:rsidR="00DA7602" w:rsidTr="00DA7602">
        <w:tc>
          <w:tcPr>
            <w:tcW w:w="4675" w:type="dxa"/>
          </w:tcPr>
          <w:p w:rsidR="00592BC5" w:rsidRPr="002F7D0A" w:rsidRDefault="00DA7602" w:rsidP="00DA7602">
            <w:pPr>
              <w:pBdr>
                <w:top w:val="none" w:sz="0" w:space="0" w:color="auto"/>
                <w:left w:val="none" w:sz="0" w:space="0" w:color="auto"/>
                <w:bottom w:val="none" w:sz="0" w:space="0" w:color="auto"/>
                <w:right w:val="none" w:sz="0" w:space="0" w:color="auto"/>
                <w:between w:val="none" w:sz="0" w:space="0" w:color="auto"/>
              </w:pBdr>
              <w:rPr>
                <w:b/>
              </w:rPr>
            </w:pPr>
            <w:r w:rsidRPr="00256F72">
              <w:rPr>
                <w:b/>
              </w:rPr>
              <w:lastRenderedPageBreak/>
              <w:t>Meeting the Standard</w:t>
            </w:r>
          </w:p>
        </w:tc>
        <w:tc>
          <w:tcPr>
            <w:tcW w:w="4675" w:type="dxa"/>
          </w:tcPr>
          <w:p w:rsidR="00DA7602" w:rsidRPr="00F27B57" w:rsidRDefault="00DA7602" w:rsidP="00DA7602">
            <w:pPr>
              <w:pBdr>
                <w:top w:val="none" w:sz="0" w:space="0" w:color="auto"/>
                <w:left w:val="none" w:sz="0" w:space="0" w:color="auto"/>
                <w:bottom w:val="none" w:sz="0" w:space="0" w:color="auto"/>
                <w:right w:val="none" w:sz="0" w:space="0" w:color="auto"/>
                <w:between w:val="none" w:sz="0" w:space="0" w:color="auto"/>
              </w:pBdr>
              <w:rPr>
                <w:b/>
              </w:rPr>
            </w:pPr>
            <w:r>
              <w:rPr>
                <w:b/>
              </w:rPr>
              <w:t>Incomplete Understanding</w:t>
            </w:r>
          </w:p>
        </w:tc>
      </w:tr>
      <w:tr w:rsidR="00DA7602" w:rsidTr="00DA7602">
        <w:tc>
          <w:tcPr>
            <w:tcW w:w="4675" w:type="dxa"/>
          </w:tcPr>
          <w:p w:rsidR="00DA7602" w:rsidRDefault="00DA7602" w:rsidP="00DA7602">
            <w:pPr>
              <w:pBdr>
                <w:top w:val="none" w:sz="0" w:space="0" w:color="auto"/>
                <w:left w:val="none" w:sz="0" w:space="0" w:color="auto"/>
                <w:bottom w:val="none" w:sz="0" w:space="0" w:color="auto"/>
                <w:right w:val="none" w:sz="0" w:space="0" w:color="auto"/>
                <w:between w:val="none" w:sz="0" w:space="0" w:color="auto"/>
              </w:pBdr>
              <w:rPr>
                <w:b/>
              </w:rPr>
            </w:pPr>
          </w:p>
          <w:p w:rsidR="00DA7602" w:rsidRDefault="00DA7602" w:rsidP="00DA7602">
            <w:pPr>
              <w:pBdr>
                <w:top w:val="none" w:sz="0" w:space="0" w:color="auto"/>
                <w:left w:val="none" w:sz="0" w:space="0" w:color="auto"/>
                <w:bottom w:val="none" w:sz="0" w:space="0" w:color="auto"/>
                <w:right w:val="none" w:sz="0" w:space="0" w:color="auto"/>
                <w:between w:val="none" w:sz="0" w:space="0" w:color="auto"/>
              </w:pBdr>
              <w:rPr>
                <w:b/>
              </w:rPr>
            </w:pPr>
            <w:r>
              <w:t xml:space="preserve"> </w:t>
            </w:r>
            <w:r w:rsidRPr="00F27B57">
              <w:rPr>
                <w:b/>
              </w:rPr>
              <w:t>Comparing</w:t>
            </w:r>
          </w:p>
          <w:p w:rsidR="00DA7602" w:rsidRDefault="00DA7602" w:rsidP="00DA7602">
            <w:pPr>
              <w:pBdr>
                <w:top w:val="none" w:sz="0" w:space="0" w:color="auto"/>
                <w:left w:val="none" w:sz="0" w:space="0" w:color="auto"/>
                <w:bottom w:val="none" w:sz="0" w:space="0" w:color="auto"/>
                <w:right w:val="none" w:sz="0" w:space="0" w:color="auto"/>
                <w:between w:val="none" w:sz="0" w:space="0" w:color="auto"/>
              </w:pBdr>
              <w:rPr>
                <w:b/>
              </w:rPr>
            </w:pPr>
          </w:p>
          <w:p w:rsidR="00DA7602" w:rsidRDefault="00DA7602" w:rsidP="00DA7602">
            <w:pPr>
              <w:pBdr>
                <w:top w:val="none" w:sz="0" w:space="0" w:color="auto"/>
                <w:left w:val="none" w:sz="0" w:space="0" w:color="auto"/>
                <w:bottom w:val="none" w:sz="0" w:space="0" w:color="auto"/>
                <w:right w:val="none" w:sz="0" w:space="0" w:color="auto"/>
                <w:between w:val="none" w:sz="0" w:space="0" w:color="auto"/>
              </w:pBdr>
              <w:rPr>
                <w:b/>
              </w:rPr>
            </w:pPr>
            <w:r>
              <w:rPr>
                <w:noProof/>
                <w:lang w:val="en-US"/>
              </w:rPr>
              <w:drawing>
                <wp:inline distT="0" distB="0" distL="0" distR="0" wp14:anchorId="1AF2FA95" wp14:editId="7683E97D">
                  <wp:extent cx="1448656" cy="358140"/>
                  <wp:effectExtent l="0" t="0" r="0" b="381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60897" cy="361166"/>
                          </a:xfrm>
                          <a:prstGeom prst="rect">
                            <a:avLst/>
                          </a:prstGeom>
                        </pic:spPr>
                      </pic:pic>
                    </a:graphicData>
                  </a:graphic>
                </wp:inline>
              </w:drawing>
            </w:r>
          </w:p>
          <w:p w:rsidR="00DA7602" w:rsidRDefault="00DA7602" w:rsidP="00DA7602">
            <w:pPr>
              <w:pBdr>
                <w:top w:val="none" w:sz="0" w:space="0" w:color="auto"/>
                <w:left w:val="none" w:sz="0" w:space="0" w:color="auto"/>
                <w:bottom w:val="none" w:sz="0" w:space="0" w:color="auto"/>
                <w:right w:val="none" w:sz="0" w:space="0" w:color="auto"/>
                <w:between w:val="none" w:sz="0" w:space="0" w:color="auto"/>
              </w:pBdr>
              <w:rPr>
                <w:b/>
              </w:rPr>
            </w:pPr>
          </w:p>
          <w:p w:rsidR="00DA7602" w:rsidRDefault="00DA7602" w:rsidP="00DA7602">
            <w:pPr>
              <w:pBdr>
                <w:top w:val="none" w:sz="0" w:space="0" w:color="auto"/>
                <w:left w:val="none" w:sz="0" w:space="0" w:color="auto"/>
                <w:bottom w:val="none" w:sz="0" w:space="0" w:color="auto"/>
                <w:right w:val="none" w:sz="0" w:space="0" w:color="auto"/>
                <w:between w:val="none" w:sz="0" w:space="0" w:color="auto"/>
              </w:pBdr>
            </w:pPr>
            <w:r>
              <w:rPr>
                <w:noProof/>
                <w:lang w:val="en-US"/>
              </w:rPr>
              <w:drawing>
                <wp:inline distT="0" distB="0" distL="0" distR="0" wp14:anchorId="3DA14590" wp14:editId="6EF6878A">
                  <wp:extent cx="1440180" cy="23603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77085" cy="258467"/>
                          </a:xfrm>
                          <a:prstGeom prst="rect">
                            <a:avLst/>
                          </a:prstGeom>
                        </pic:spPr>
                      </pic:pic>
                    </a:graphicData>
                  </a:graphic>
                </wp:inline>
              </w:drawing>
            </w:r>
          </w:p>
          <w:p w:rsidR="00DA7602" w:rsidRDefault="00DA7602" w:rsidP="00DA7602">
            <w:pPr>
              <w:pBdr>
                <w:top w:val="none" w:sz="0" w:space="0" w:color="auto"/>
                <w:left w:val="none" w:sz="0" w:space="0" w:color="auto"/>
                <w:bottom w:val="none" w:sz="0" w:space="0" w:color="auto"/>
                <w:right w:val="none" w:sz="0" w:space="0" w:color="auto"/>
                <w:between w:val="none" w:sz="0" w:space="0" w:color="auto"/>
              </w:pBdr>
            </w:pPr>
          </w:p>
          <w:p w:rsidR="00DA7602" w:rsidRDefault="00DA7602" w:rsidP="00DA7602">
            <w:pPr>
              <w:pBdr>
                <w:top w:val="none" w:sz="0" w:space="0" w:color="auto"/>
                <w:left w:val="none" w:sz="0" w:space="0" w:color="auto"/>
                <w:bottom w:val="none" w:sz="0" w:space="0" w:color="auto"/>
                <w:right w:val="none" w:sz="0" w:space="0" w:color="auto"/>
                <w:between w:val="none" w:sz="0" w:space="0" w:color="auto"/>
              </w:pBdr>
            </w:pPr>
            <w:r>
              <w:t>Both pencils are the same length.  Measurements change when the size of the unit changes.  It takes more tiles than crayons to measure the pencil because the tiles are smaller.  It takes more of a smaller unit to cover the same distance.</w:t>
            </w:r>
          </w:p>
          <w:p w:rsidR="00592BC5" w:rsidRPr="00F27B57" w:rsidRDefault="00592BC5" w:rsidP="00DA7602">
            <w:pPr>
              <w:pBdr>
                <w:top w:val="none" w:sz="0" w:space="0" w:color="auto"/>
                <w:left w:val="none" w:sz="0" w:space="0" w:color="auto"/>
                <w:bottom w:val="none" w:sz="0" w:space="0" w:color="auto"/>
                <w:right w:val="none" w:sz="0" w:space="0" w:color="auto"/>
                <w:between w:val="none" w:sz="0" w:space="0" w:color="auto"/>
              </w:pBdr>
            </w:pPr>
          </w:p>
        </w:tc>
        <w:tc>
          <w:tcPr>
            <w:tcW w:w="4675" w:type="dxa"/>
          </w:tcPr>
          <w:p w:rsidR="00DA7602" w:rsidRDefault="00DA7602" w:rsidP="00DA7602">
            <w:pPr>
              <w:pBdr>
                <w:top w:val="none" w:sz="0" w:space="0" w:color="auto"/>
                <w:left w:val="none" w:sz="0" w:space="0" w:color="auto"/>
                <w:bottom w:val="none" w:sz="0" w:space="0" w:color="auto"/>
                <w:right w:val="none" w:sz="0" w:space="0" w:color="auto"/>
                <w:between w:val="none" w:sz="0" w:space="0" w:color="auto"/>
              </w:pBdr>
              <w:rPr>
                <w:b/>
              </w:rPr>
            </w:pPr>
          </w:p>
          <w:p w:rsidR="00DA7602" w:rsidRDefault="00DA7602" w:rsidP="00DA7602">
            <w:pPr>
              <w:pBdr>
                <w:top w:val="none" w:sz="0" w:space="0" w:color="auto"/>
                <w:left w:val="none" w:sz="0" w:space="0" w:color="auto"/>
                <w:bottom w:val="none" w:sz="0" w:space="0" w:color="auto"/>
                <w:right w:val="none" w:sz="0" w:space="0" w:color="auto"/>
                <w:between w:val="none" w:sz="0" w:space="0" w:color="auto"/>
              </w:pBdr>
              <w:rPr>
                <w:b/>
              </w:rPr>
            </w:pPr>
            <w:r w:rsidRPr="00F27B57">
              <w:rPr>
                <w:b/>
              </w:rPr>
              <w:t>Comparing</w:t>
            </w:r>
          </w:p>
          <w:p w:rsidR="00DA7602" w:rsidRDefault="00DA7602" w:rsidP="00DA7602">
            <w:pPr>
              <w:pBdr>
                <w:top w:val="none" w:sz="0" w:space="0" w:color="auto"/>
                <w:left w:val="none" w:sz="0" w:space="0" w:color="auto"/>
                <w:bottom w:val="none" w:sz="0" w:space="0" w:color="auto"/>
                <w:right w:val="none" w:sz="0" w:space="0" w:color="auto"/>
                <w:between w:val="none" w:sz="0" w:space="0" w:color="auto"/>
              </w:pBdr>
              <w:rPr>
                <w:b/>
              </w:rPr>
            </w:pPr>
          </w:p>
          <w:p w:rsidR="00DA7602" w:rsidRDefault="00DA7602" w:rsidP="00DA7602">
            <w:pPr>
              <w:pBdr>
                <w:top w:val="none" w:sz="0" w:space="0" w:color="auto"/>
                <w:left w:val="none" w:sz="0" w:space="0" w:color="auto"/>
                <w:bottom w:val="none" w:sz="0" w:space="0" w:color="auto"/>
                <w:right w:val="none" w:sz="0" w:space="0" w:color="auto"/>
                <w:between w:val="none" w:sz="0" w:space="0" w:color="auto"/>
              </w:pBdr>
              <w:rPr>
                <w:b/>
              </w:rPr>
            </w:pPr>
            <w:r>
              <w:rPr>
                <w:noProof/>
                <w:lang w:val="en-US"/>
              </w:rPr>
              <w:drawing>
                <wp:inline distT="0" distB="0" distL="0" distR="0" wp14:anchorId="53D19E16" wp14:editId="2BAAA289">
                  <wp:extent cx="1448656" cy="358140"/>
                  <wp:effectExtent l="0" t="0" r="0" b="381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60897" cy="361166"/>
                          </a:xfrm>
                          <a:prstGeom prst="rect">
                            <a:avLst/>
                          </a:prstGeom>
                        </pic:spPr>
                      </pic:pic>
                    </a:graphicData>
                  </a:graphic>
                </wp:inline>
              </w:drawing>
            </w:r>
          </w:p>
          <w:p w:rsidR="00DA7602" w:rsidRDefault="00DA7602" w:rsidP="00DA7602">
            <w:pPr>
              <w:pBdr>
                <w:top w:val="none" w:sz="0" w:space="0" w:color="auto"/>
                <w:left w:val="none" w:sz="0" w:space="0" w:color="auto"/>
                <w:bottom w:val="none" w:sz="0" w:space="0" w:color="auto"/>
                <w:right w:val="none" w:sz="0" w:space="0" w:color="auto"/>
                <w:between w:val="none" w:sz="0" w:space="0" w:color="auto"/>
              </w:pBdr>
              <w:rPr>
                <w:b/>
              </w:rPr>
            </w:pPr>
          </w:p>
          <w:p w:rsidR="00DA7602" w:rsidRDefault="00DA7602" w:rsidP="00DA7602">
            <w:pPr>
              <w:pBdr>
                <w:top w:val="none" w:sz="0" w:space="0" w:color="auto"/>
                <w:left w:val="none" w:sz="0" w:space="0" w:color="auto"/>
                <w:bottom w:val="none" w:sz="0" w:space="0" w:color="auto"/>
                <w:right w:val="none" w:sz="0" w:space="0" w:color="auto"/>
                <w:between w:val="none" w:sz="0" w:space="0" w:color="auto"/>
              </w:pBdr>
              <w:rPr>
                <w:b/>
              </w:rPr>
            </w:pPr>
            <w:r>
              <w:rPr>
                <w:noProof/>
                <w:lang w:val="en-US"/>
              </w:rPr>
              <w:drawing>
                <wp:inline distT="0" distB="0" distL="0" distR="0" wp14:anchorId="4C2A34DD" wp14:editId="0A3AECFD">
                  <wp:extent cx="1437466" cy="23558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68310" cy="257029"/>
                          </a:xfrm>
                          <a:prstGeom prst="rect">
                            <a:avLst/>
                          </a:prstGeom>
                        </pic:spPr>
                      </pic:pic>
                    </a:graphicData>
                  </a:graphic>
                </wp:inline>
              </w:drawing>
            </w:r>
          </w:p>
          <w:p w:rsidR="00DA7602" w:rsidRDefault="00DA7602" w:rsidP="00DA7602">
            <w:pPr>
              <w:pBdr>
                <w:top w:val="none" w:sz="0" w:space="0" w:color="auto"/>
                <w:left w:val="none" w:sz="0" w:space="0" w:color="auto"/>
                <w:bottom w:val="none" w:sz="0" w:space="0" w:color="auto"/>
                <w:right w:val="none" w:sz="0" w:space="0" w:color="auto"/>
                <w:between w:val="none" w:sz="0" w:space="0" w:color="auto"/>
              </w:pBdr>
              <w:rPr>
                <w:b/>
              </w:rPr>
            </w:pPr>
          </w:p>
          <w:p w:rsidR="00DA7602" w:rsidRDefault="00DA7602" w:rsidP="00DA7602">
            <w:pPr>
              <w:pBdr>
                <w:top w:val="none" w:sz="0" w:space="0" w:color="auto"/>
                <w:left w:val="none" w:sz="0" w:space="0" w:color="auto"/>
                <w:bottom w:val="none" w:sz="0" w:space="0" w:color="auto"/>
                <w:right w:val="none" w:sz="0" w:space="0" w:color="auto"/>
                <w:between w:val="none" w:sz="0" w:space="0" w:color="auto"/>
              </w:pBdr>
            </w:pPr>
            <w:r w:rsidRPr="00F27B57">
              <w:t>The top pencil is longer</w:t>
            </w:r>
            <w:r>
              <w:t xml:space="preserve"> because it is 7 tiles long and the bottom pencil is shorter because it is only 2 crayons long.  </w:t>
            </w:r>
            <w:r w:rsidR="00210849">
              <w:t>7 is more than two</w:t>
            </w:r>
            <w:r w:rsidR="00330007">
              <w:t>,</w:t>
            </w:r>
            <w:r w:rsidR="00210849">
              <w:t xml:space="preserve"> so the top pencil is longer.</w:t>
            </w:r>
          </w:p>
        </w:tc>
      </w:tr>
    </w:tbl>
    <w:p w:rsidR="00DA7602" w:rsidRDefault="00DA7602"/>
    <w:p w:rsidR="000474C5" w:rsidRPr="00711D6D" w:rsidRDefault="00A81A73">
      <w:pPr>
        <w:rPr>
          <w:b/>
        </w:rPr>
      </w:pPr>
      <w:r>
        <w:rPr>
          <w:b/>
        </w:rPr>
        <w:t>Ideas for Home S</w:t>
      </w:r>
      <w:r w:rsidR="00592BC5" w:rsidRPr="00711D6D">
        <w:rPr>
          <w:b/>
        </w:rPr>
        <w:t>upport</w:t>
      </w:r>
    </w:p>
    <w:p w:rsidR="00711D6D" w:rsidRDefault="00711D6D" w:rsidP="00461AFF">
      <w:pPr>
        <w:pStyle w:val="ListParagraph"/>
        <w:numPr>
          <w:ilvl w:val="0"/>
          <w:numId w:val="3"/>
        </w:numPr>
      </w:pPr>
      <w:r>
        <w:t>Measure household items using nonstandard items (cereal, paperclips, crayons, pretzel rods, etc.)</w:t>
      </w:r>
    </w:p>
    <w:p w:rsidR="00711D6D" w:rsidRDefault="00711D6D" w:rsidP="00711D6D">
      <w:pPr>
        <w:pStyle w:val="ListParagraph"/>
        <w:numPr>
          <w:ilvl w:val="0"/>
          <w:numId w:val="3"/>
        </w:numPr>
      </w:pPr>
      <w:r>
        <w:t xml:space="preserve">Encourage your child to use measurement vocabulary </w:t>
      </w:r>
    </w:p>
    <w:p w:rsidR="00711D6D" w:rsidRDefault="00711D6D" w:rsidP="00461AFF">
      <w:pPr>
        <w:pStyle w:val="ListParagraph"/>
        <w:numPr>
          <w:ilvl w:val="0"/>
          <w:numId w:val="3"/>
        </w:numPr>
      </w:pPr>
      <w:r>
        <w:t>Compare the lengths of objects directly</w:t>
      </w:r>
      <w:r w:rsidR="00330007">
        <w:t xml:space="preserve"> by measuring</w:t>
      </w:r>
      <w:r>
        <w:t xml:space="preserve"> and by using reasoning.</w:t>
      </w:r>
    </w:p>
    <w:p w:rsidR="00711D6D" w:rsidRDefault="00711D6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6"/>
        <w:gridCol w:w="1336"/>
        <w:gridCol w:w="1336"/>
        <w:gridCol w:w="1336"/>
        <w:gridCol w:w="1336"/>
      </w:tblGrid>
      <w:tr w:rsidR="00711D6D" w:rsidTr="00DA7602">
        <w:tc>
          <w:tcPr>
            <w:tcW w:w="9350" w:type="dxa"/>
            <w:gridSpan w:val="7"/>
          </w:tcPr>
          <w:p w:rsidR="00711D6D" w:rsidRPr="00711D6D" w:rsidRDefault="00711D6D">
            <w:pPr>
              <w:pBdr>
                <w:top w:val="none" w:sz="0" w:space="0" w:color="auto"/>
                <w:left w:val="none" w:sz="0" w:space="0" w:color="auto"/>
                <w:bottom w:val="none" w:sz="0" w:space="0" w:color="auto"/>
                <w:right w:val="none" w:sz="0" w:space="0" w:color="auto"/>
                <w:between w:val="none" w:sz="0" w:space="0" w:color="auto"/>
              </w:pBdr>
              <w:rPr>
                <w:b/>
              </w:rPr>
            </w:pPr>
            <w:r w:rsidRPr="00711D6D">
              <w:rPr>
                <w:b/>
              </w:rPr>
              <w:t>Vocabulary</w:t>
            </w:r>
          </w:p>
        </w:tc>
      </w:tr>
      <w:tr w:rsidR="00711D6D" w:rsidTr="00DA7602">
        <w:tc>
          <w:tcPr>
            <w:tcW w:w="1335" w:type="dxa"/>
          </w:tcPr>
          <w:p w:rsidR="00711D6D" w:rsidRDefault="00711D6D">
            <w:pPr>
              <w:pBdr>
                <w:top w:val="none" w:sz="0" w:space="0" w:color="auto"/>
                <w:left w:val="none" w:sz="0" w:space="0" w:color="auto"/>
                <w:bottom w:val="none" w:sz="0" w:space="0" w:color="auto"/>
                <w:right w:val="none" w:sz="0" w:space="0" w:color="auto"/>
                <w:between w:val="none" w:sz="0" w:space="0" w:color="auto"/>
              </w:pBdr>
            </w:pPr>
            <w:r>
              <w:t>end to end</w:t>
            </w:r>
          </w:p>
        </w:tc>
        <w:tc>
          <w:tcPr>
            <w:tcW w:w="1335" w:type="dxa"/>
          </w:tcPr>
          <w:p w:rsidR="00711D6D" w:rsidRDefault="00711D6D">
            <w:pPr>
              <w:pBdr>
                <w:top w:val="none" w:sz="0" w:space="0" w:color="auto"/>
                <w:left w:val="none" w:sz="0" w:space="0" w:color="auto"/>
                <w:bottom w:val="none" w:sz="0" w:space="0" w:color="auto"/>
                <w:right w:val="none" w:sz="0" w:space="0" w:color="auto"/>
                <w:between w:val="none" w:sz="0" w:space="0" w:color="auto"/>
              </w:pBdr>
            </w:pPr>
            <w:r>
              <w:t>height</w:t>
            </w:r>
          </w:p>
        </w:tc>
        <w:tc>
          <w:tcPr>
            <w:tcW w:w="1336" w:type="dxa"/>
          </w:tcPr>
          <w:p w:rsidR="00711D6D" w:rsidRDefault="00711D6D">
            <w:pPr>
              <w:pBdr>
                <w:top w:val="none" w:sz="0" w:space="0" w:color="auto"/>
                <w:left w:val="none" w:sz="0" w:space="0" w:color="auto"/>
                <w:bottom w:val="none" w:sz="0" w:space="0" w:color="auto"/>
                <w:right w:val="none" w:sz="0" w:space="0" w:color="auto"/>
                <w:between w:val="none" w:sz="0" w:space="0" w:color="auto"/>
              </w:pBdr>
            </w:pPr>
            <w:r>
              <w:t>length</w:t>
            </w:r>
          </w:p>
        </w:tc>
        <w:tc>
          <w:tcPr>
            <w:tcW w:w="1336" w:type="dxa"/>
          </w:tcPr>
          <w:p w:rsidR="00711D6D" w:rsidRDefault="00711D6D">
            <w:pPr>
              <w:pBdr>
                <w:top w:val="none" w:sz="0" w:space="0" w:color="auto"/>
                <w:left w:val="none" w:sz="0" w:space="0" w:color="auto"/>
                <w:bottom w:val="none" w:sz="0" w:space="0" w:color="auto"/>
                <w:right w:val="none" w:sz="0" w:space="0" w:color="auto"/>
                <w:between w:val="none" w:sz="0" w:space="0" w:color="auto"/>
              </w:pBdr>
            </w:pPr>
            <w:r>
              <w:t>long</w:t>
            </w:r>
          </w:p>
        </w:tc>
        <w:tc>
          <w:tcPr>
            <w:tcW w:w="1336" w:type="dxa"/>
          </w:tcPr>
          <w:p w:rsidR="00711D6D" w:rsidRDefault="00711D6D">
            <w:pPr>
              <w:pBdr>
                <w:top w:val="none" w:sz="0" w:space="0" w:color="auto"/>
                <w:left w:val="none" w:sz="0" w:space="0" w:color="auto"/>
                <w:bottom w:val="none" w:sz="0" w:space="0" w:color="auto"/>
                <w:right w:val="none" w:sz="0" w:space="0" w:color="auto"/>
                <w:between w:val="none" w:sz="0" w:space="0" w:color="auto"/>
              </w:pBdr>
            </w:pPr>
            <w:r>
              <w:t>longer</w:t>
            </w:r>
          </w:p>
        </w:tc>
        <w:tc>
          <w:tcPr>
            <w:tcW w:w="1336" w:type="dxa"/>
          </w:tcPr>
          <w:p w:rsidR="00711D6D" w:rsidRDefault="00711D6D">
            <w:pPr>
              <w:pBdr>
                <w:top w:val="none" w:sz="0" w:space="0" w:color="auto"/>
                <w:left w:val="none" w:sz="0" w:space="0" w:color="auto"/>
                <w:bottom w:val="none" w:sz="0" w:space="0" w:color="auto"/>
                <w:right w:val="none" w:sz="0" w:space="0" w:color="auto"/>
                <w:between w:val="none" w:sz="0" w:space="0" w:color="auto"/>
              </w:pBdr>
            </w:pPr>
            <w:r>
              <w:t>longest</w:t>
            </w:r>
          </w:p>
        </w:tc>
        <w:tc>
          <w:tcPr>
            <w:tcW w:w="1336" w:type="dxa"/>
          </w:tcPr>
          <w:p w:rsidR="00711D6D" w:rsidRDefault="00711D6D">
            <w:pPr>
              <w:pBdr>
                <w:top w:val="none" w:sz="0" w:space="0" w:color="auto"/>
                <w:left w:val="none" w:sz="0" w:space="0" w:color="auto"/>
                <w:bottom w:val="none" w:sz="0" w:space="0" w:color="auto"/>
                <w:right w:val="none" w:sz="0" w:space="0" w:color="auto"/>
                <w:between w:val="none" w:sz="0" w:space="0" w:color="auto"/>
              </w:pBdr>
            </w:pPr>
            <w:r>
              <w:t>measure</w:t>
            </w:r>
          </w:p>
        </w:tc>
      </w:tr>
      <w:tr w:rsidR="00711D6D" w:rsidTr="00DA7602">
        <w:tc>
          <w:tcPr>
            <w:tcW w:w="1335" w:type="dxa"/>
          </w:tcPr>
          <w:p w:rsidR="00711D6D" w:rsidRDefault="00711D6D">
            <w:pPr>
              <w:pBdr>
                <w:top w:val="none" w:sz="0" w:space="0" w:color="auto"/>
                <w:left w:val="none" w:sz="0" w:space="0" w:color="auto"/>
                <w:bottom w:val="none" w:sz="0" w:space="0" w:color="auto"/>
                <w:right w:val="none" w:sz="0" w:space="0" w:color="auto"/>
                <w:between w:val="none" w:sz="0" w:space="0" w:color="auto"/>
              </w:pBdr>
            </w:pPr>
            <w:r>
              <w:t>short</w:t>
            </w:r>
          </w:p>
        </w:tc>
        <w:tc>
          <w:tcPr>
            <w:tcW w:w="1335" w:type="dxa"/>
          </w:tcPr>
          <w:p w:rsidR="00711D6D" w:rsidRDefault="00711D6D">
            <w:pPr>
              <w:pBdr>
                <w:top w:val="none" w:sz="0" w:space="0" w:color="auto"/>
                <w:left w:val="none" w:sz="0" w:space="0" w:color="auto"/>
                <w:bottom w:val="none" w:sz="0" w:space="0" w:color="auto"/>
                <w:right w:val="none" w:sz="0" w:space="0" w:color="auto"/>
                <w:between w:val="none" w:sz="0" w:space="0" w:color="auto"/>
              </w:pBdr>
            </w:pPr>
            <w:r>
              <w:t>shorter</w:t>
            </w:r>
          </w:p>
        </w:tc>
        <w:tc>
          <w:tcPr>
            <w:tcW w:w="1336" w:type="dxa"/>
          </w:tcPr>
          <w:p w:rsidR="00711D6D" w:rsidRDefault="00711D6D">
            <w:pPr>
              <w:pBdr>
                <w:top w:val="none" w:sz="0" w:space="0" w:color="auto"/>
                <w:left w:val="none" w:sz="0" w:space="0" w:color="auto"/>
                <w:bottom w:val="none" w:sz="0" w:space="0" w:color="auto"/>
                <w:right w:val="none" w:sz="0" w:space="0" w:color="auto"/>
                <w:between w:val="none" w:sz="0" w:space="0" w:color="auto"/>
              </w:pBdr>
            </w:pPr>
            <w:r>
              <w:t>shortest</w:t>
            </w:r>
          </w:p>
        </w:tc>
        <w:tc>
          <w:tcPr>
            <w:tcW w:w="1336" w:type="dxa"/>
          </w:tcPr>
          <w:p w:rsidR="00711D6D" w:rsidRDefault="00711D6D">
            <w:pPr>
              <w:pBdr>
                <w:top w:val="none" w:sz="0" w:space="0" w:color="auto"/>
                <w:left w:val="none" w:sz="0" w:space="0" w:color="auto"/>
                <w:bottom w:val="none" w:sz="0" w:space="0" w:color="auto"/>
                <w:right w:val="none" w:sz="0" w:space="0" w:color="auto"/>
                <w:between w:val="none" w:sz="0" w:space="0" w:color="auto"/>
              </w:pBdr>
            </w:pPr>
            <w:r>
              <w:t>tall</w:t>
            </w:r>
          </w:p>
        </w:tc>
        <w:tc>
          <w:tcPr>
            <w:tcW w:w="1336" w:type="dxa"/>
          </w:tcPr>
          <w:p w:rsidR="00711D6D" w:rsidRDefault="00711D6D">
            <w:pPr>
              <w:pBdr>
                <w:top w:val="none" w:sz="0" w:space="0" w:color="auto"/>
                <w:left w:val="none" w:sz="0" w:space="0" w:color="auto"/>
                <w:bottom w:val="none" w:sz="0" w:space="0" w:color="auto"/>
                <w:right w:val="none" w:sz="0" w:space="0" w:color="auto"/>
                <w:between w:val="none" w:sz="0" w:space="0" w:color="auto"/>
              </w:pBdr>
            </w:pPr>
            <w:r>
              <w:t>taller</w:t>
            </w:r>
          </w:p>
        </w:tc>
        <w:tc>
          <w:tcPr>
            <w:tcW w:w="1336" w:type="dxa"/>
          </w:tcPr>
          <w:p w:rsidR="00711D6D" w:rsidRDefault="00711D6D">
            <w:pPr>
              <w:pBdr>
                <w:top w:val="none" w:sz="0" w:space="0" w:color="auto"/>
                <w:left w:val="none" w:sz="0" w:space="0" w:color="auto"/>
                <w:bottom w:val="none" w:sz="0" w:space="0" w:color="auto"/>
                <w:right w:val="none" w:sz="0" w:space="0" w:color="auto"/>
                <w:between w:val="none" w:sz="0" w:space="0" w:color="auto"/>
              </w:pBdr>
            </w:pPr>
            <w:r>
              <w:t>tallest</w:t>
            </w:r>
          </w:p>
        </w:tc>
        <w:tc>
          <w:tcPr>
            <w:tcW w:w="1336" w:type="dxa"/>
          </w:tcPr>
          <w:p w:rsidR="00711D6D" w:rsidRDefault="00711D6D">
            <w:pPr>
              <w:pBdr>
                <w:top w:val="none" w:sz="0" w:space="0" w:color="auto"/>
                <w:left w:val="none" w:sz="0" w:space="0" w:color="auto"/>
                <w:bottom w:val="none" w:sz="0" w:space="0" w:color="auto"/>
                <w:right w:val="none" w:sz="0" w:space="0" w:color="auto"/>
                <w:between w:val="none" w:sz="0" w:space="0" w:color="auto"/>
              </w:pBdr>
            </w:pPr>
            <w:r>
              <w:t>width</w:t>
            </w:r>
          </w:p>
        </w:tc>
      </w:tr>
    </w:tbl>
    <w:p w:rsidR="00DA7602" w:rsidRDefault="00DA7602"/>
    <w:p w:rsidR="00711D6D" w:rsidRDefault="00711D6D"/>
    <w:p w:rsidR="000474C5" w:rsidRDefault="00592BC5">
      <w:r>
        <w:t xml:space="preserve">Thank you for serving as partners in your child’s success as a mathematician! </w:t>
      </w:r>
    </w:p>
    <w:p w:rsidR="000474C5" w:rsidRDefault="000474C5"/>
    <w:p w:rsidR="000474C5" w:rsidRDefault="00592BC5">
      <w:r>
        <w:t xml:space="preserve">&lt;signature&gt; </w:t>
      </w:r>
    </w:p>
    <w:p w:rsidR="000474C5" w:rsidRDefault="000474C5"/>
    <w:p w:rsidR="000474C5" w:rsidRDefault="000474C5"/>
    <w:sectPr w:rsidR="000474C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AE8" w:rsidRDefault="00740AE8" w:rsidP="0032545A">
      <w:pPr>
        <w:spacing w:line="240" w:lineRule="auto"/>
      </w:pPr>
      <w:r>
        <w:separator/>
      </w:r>
    </w:p>
  </w:endnote>
  <w:endnote w:type="continuationSeparator" w:id="0">
    <w:p w:rsidR="00740AE8" w:rsidRDefault="00740AE8" w:rsidP="003254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DAE" w:rsidRDefault="00556D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DAE" w:rsidRDefault="00556D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DAE" w:rsidRDefault="00556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AE8" w:rsidRDefault="00740AE8" w:rsidP="0032545A">
      <w:pPr>
        <w:spacing w:line="240" w:lineRule="auto"/>
      </w:pPr>
      <w:r>
        <w:separator/>
      </w:r>
    </w:p>
  </w:footnote>
  <w:footnote w:type="continuationSeparator" w:id="0">
    <w:p w:rsidR="00740AE8" w:rsidRDefault="00740AE8" w:rsidP="003254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DAE" w:rsidRDefault="00556D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45A" w:rsidRDefault="0032545A">
    <w:pPr>
      <w:pStyle w:val="Header"/>
    </w:pPr>
  </w:p>
  <w:p w:rsidR="0032545A" w:rsidRPr="00556DAE" w:rsidRDefault="0032545A" w:rsidP="0032545A">
    <w:pPr>
      <w:pStyle w:val="Header"/>
      <w:tabs>
        <w:tab w:val="clear" w:pos="4680"/>
        <w:tab w:val="clear" w:pos="9360"/>
        <w:tab w:val="left" w:pos="7635"/>
      </w:tabs>
      <w:jc w:val="right"/>
      <w:rPr>
        <w:rFonts w:asciiTheme="minorHAnsi" w:hAnsiTheme="minorHAnsi" w:cstheme="minorHAnsi"/>
      </w:rPr>
    </w:pPr>
    <w:bookmarkStart w:id="0" w:name="_GoBack"/>
    <w:r w:rsidRPr="00556DAE">
      <w:rPr>
        <w:rFonts w:asciiTheme="minorHAnsi" w:hAnsiTheme="minorHAnsi" w:cstheme="minorHAnsi"/>
      </w:rPr>
      <w:t>NC.1.MD.1 and NC.1.MD.2</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DAE" w:rsidRDefault="00556D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04A36"/>
    <w:multiLevelType w:val="hybridMultilevel"/>
    <w:tmpl w:val="11CE4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6A395F"/>
    <w:multiLevelType w:val="hybridMultilevel"/>
    <w:tmpl w:val="DFE8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F4057D"/>
    <w:multiLevelType w:val="hybridMultilevel"/>
    <w:tmpl w:val="5B0EA3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3C20C1"/>
    <w:multiLevelType w:val="hybridMultilevel"/>
    <w:tmpl w:val="701C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4C5"/>
    <w:rsid w:val="0001636B"/>
    <w:rsid w:val="000474C5"/>
    <w:rsid w:val="00192884"/>
    <w:rsid w:val="00194EBD"/>
    <w:rsid w:val="00210849"/>
    <w:rsid w:val="00256F72"/>
    <w:rsid w:val="002F7D0A"/>
    <w:rsid w:val="00313EF6"/>
    <w:rsid w:val="00315B52"/>
    <w:rsid w:val="0032545A"/>
    <w:rsid w:val="00330007"/>
    <w:rsid w:val="003D242C"/>
    <w:rsid w:val="00490F32"/>
    <w:rsid w:val="00556DAE"/>
    <w:rsid w:val="00592BC5"/>
    <w:rsid w:val="005F0D0D"/>
    <w:rsid w:val="006D7754"/>
    <w:rsid w:val="00711D6D"/>
    <w:rsid w:val="00740AE8"/>
    <w:rsid w:val="00820E98"/>
    <w:rsid w:val="00953EC3"/>
    <w:rsid w:val="00A227A8"/>
    <w:rsid w:val="00A81A73"/>
    <w:rsid w:val="00AB515A"/>
    <w:rsid w:val="00DA7602"/>
    <w:rsid w:val="00E2172E"/>
    <w:rsid w:val="00E5229D"/>
    <w:rsid w:val="00F27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F4C1B-DED8-403A-9727-494BA1AC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256F7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B57"/>
    <w:pPr>
      <w:ind w:left="720"/>
      <w:contextualSpacing/>
    </w:pPr>
  </w:style>
  <w:style w:type="paragraph" w:styleId="Header">
    <w:name w:val="header"/>
    <w:basedOn w:val="Normal"/>
    <w:link w:val="HeaderChar"/>
    <w:uiPriority w:val="99"/>
    <w:unhideWhenUsed/>
    <w:rsid w:val="0032545A"/>
    <w:pPr>
      <w:tabs>
        <w:tab w:val="center" w:pos="4680"/>
        <w:tab w:val="right" w:pos="9360"/>
      </w:tabs>
      <w:spacing w:line="240" w:lineRule="auto"/>
    </w:pPr>
  </w:style>
  <w:style w:type="character" w:customStyle="1" w:styleId="HeaderChar">
    <w:name w:val="Header Char"/>
    <w:basedOn w:val="DefaultParagraphFont"/>
    <w:link w:val="Header"/>
    <w:uiPriority w:val="99"/>
    <w:rsid w:val="0032545A"/>
  </w:style>
  <w:style w:type="paragraph" w:styleId="Footer">
    <w:name w:val="footer"/>
    <w:basedOn w:val="Normal"/>
    <w:link w:val="FooterChar"/>
    <w:uiPriority w:val="99"/>
    <w:unhideWhenUsed/>
    <w:rsid w:val="0032545A"/>
    <w:pPr>
      <w:tabs>
        <w:tab w:val="center" w:pos="4680"/>
        <w:tab w:val="right" w:pos="9360"/>
      </w:tabs>
      <w:spacing w:line="240" w:lineRule="auto"/>
    </w:pPr>
  </w:style>
  <w:style w:type="character" w:customStyle="1" w:styleId="FooterChar">
    <w:name w:val="Footer Char"/>
    <w:basedOn w:val="DefaultParagraphFont"/>
    <w:link w:val="Footer"/>
    <w:uiPriority w:val="99"/>
    <w:rsid w:val="00325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F83C1-C6B4-48BB-BE6E-5C2A130E2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Kannapolis City Schools</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baker</dc:creator>
  <cp:lastModifiedBy>Mama B</cp:lastModifiedBy>
  <cp:revision>13</cp:revision>
  <dcterms:created xsi:type="dcterms:W3CDTF">2017-10-06T16:46:00Z</dcterms:created>
  <dcterms:modified xsi:type="dcterms:W3CDTF">2018-04-15T20:09:00Z</dcterms:modified>
</cp:coreProperties>
</file>